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F" w:rsidRDefault="001B65FF" w:rsidP="001B65FF">
      <w:pPr>
        <w:spacing w:after="0" w:line="240" w:lineRule="auto"/>
        <w:jc w:val="center"/>
      </w:pPr>
      <w:r w:rsidRPr="001B65FF">
        <w:t>Договор найма жилого помещения</w:t>
      </w:r>
    </w:p>
    <w:p w:rsidR="001B65FF" w:rsidRPr="001B65FF" w:rsidRDefault="001B65FF" w:rsidP="001B65FF">
      <w:pPr>
        <w:spacing w:after="0" w:line="240" w:lineRule="auto"/>
        <w:jc w:val="center"/>
      </w:pPr>
    </w:p>
    <w:p w:rsidR="001B65FF" w:rsidRPr="001B65FF" w:rsidRDefault="001B65FF" w:rsidP="001B65FF">
      <w:pPr>
        <w:spacing w:after="0" w:line="240" w:lineRule="auto"/>
      </w:pPr>
      <w:r w:rsidRPr="001B65FF">
        <w:t>г.______________________                                                                «____» _________</w:t>
      </w:r>
      <w:r>
        <w:t>___</w:t>
      </w:r>
      <w:r w:rsidRPr="001B65FF">
        <w:t>____</w:t>
      </w:r>
      <w:r>
        <w:t xml:space="preserve"> 20 </w:t>
      </w:r>
      <w:r w:rsidRPr="001B65FF">
        <w:t>_____ г.</w:t>
      </w:r>
    </w:p>
    <w:p w:rsidR="001B65FF" w:rsidRDefault="001B65FF" w:rsidP="001B65FF">
      <w:pPr>
        <w:spacing w:after="0" w:line="240" w:lineRule="auto"/>
      </w:pPr>
    </w:p>
    <w:p w:rsidR="001B65FF" w:rsidRPr="001B65FF" w:rsidRDefault="001B65FF" w:rsidP="001B65FF">
      <w:pPr>
        <w:spacing w:after="0" w:line="240" w:lineRule="auto"/>
      </w:pPr>
      <w:r w:rsidRPr="001B65FF">
        <w:t>Гр. __________________, зарегистрированны</w:t>
      </w:r>
      <w:proofErr w:type="gramStart"/>
      <w:r w:rsidRPr="001B65FF">
        <w:t>й(</w:t>
      </w:r>
      <w:proofErr w:type="spellStart"/>
      <w:proofErr w:type="gramEnd"/>
      <w:r w:rsidRPr="001B65FF">
        <w:t>ая</w:t>
      </w:r>
      <w:proofErr w:type="spellEnd"/>
      <w:r w:rsidRPr="001B65FF">
        <w:t>) по адресу:</w:t>
      </w:r>
      <w:r>
        <w:t>_</w:t>
      </w:r>
      <w:r w:rsidRPr="001B65FF">
        <w:t>_______________________________,</w:t>
      </w:r>
    </w:p>
    <w:p w:rsidR="001B65FF" w:rsidRPr="001B65FF" w:rsidRDefault="001B65FF" w:rsidP="001B65FF">
      <w:pPr>
        <w:spacing w:after="0" w:line="240" w:lineRule="auto"/>
      </w:pPr>
      <w:proofErr w:type="gramStart"/>
      <w:r w:rsidRPr="001B65FF">
        <w:t>именуемый</w:t>
      </w:r>
      <w:proofErr w:type="gramEnd"/>
      <w:r w:rsidRPr="001B65FF">
        <w:t xml:space="preserve"> в дальнейшем «</w:t>
      </w:r>
      <w:proofErr w:type="spellStart"/>
      <w:r w:rsidRPr="001B65FF">
        <w:t>Наймодатель</w:t>
      </w:r>
      <w:proofErr w:type="spellEnd"/>
      <w:r w:rsidRPr="001B65FF">
        <w:t>», с одной стороны, и______________________________,</w:t>
      </w:r>
    </w:p>
    <w:p w:rsidR="001B65FF" w:rsidRPr="001B65FF" w:rsidRDefault="001B65FF" w:rsidP="001B65FF">
      <w:pPr>
        <w:spacing w:after="0" w:line="240" w:lineRule="auto"/>
      </w:pPr>
      <w:r w:rsidRPr="001B65FF">
        <w:t>зарегистрированны</w:t>
      </w:r>
      <w:proofErr w:type="gramStart"/>
      <w:r w:rsidRPr="001B65FF">
        <w:t>й(</w:t>
      </w:r>
      <w:proofErr w:type="spellStart"/>
      <w:proofErr w:type="gramEnd"/>
      <w:r w:rsidRPr="001B65FF">
        <w:t>ая</w:t>
      </w:r>
      <w:proofErr w:type="spellEnd"/>
      <w:r w:rsidRPr="001B65FF">
        <w:t>)</w:t>
      </w:r>
      <w:r>
        <w:t xml:space="preserve"> по адресу:_</w:t>
      </w:r>
      <w:r w:rsidRPr="001B65FF">
        <w:t>_____________________________________________________,</w:t>
      </w:r>
    </w:p>
    <w:p w:rsidR="001B65FF" w:rsidRDefault="001B65FF" w:rsidP="001B65FF">
      <w:pPr>
        <w:spacing w:after="0" w:line="240" w:lineRule="auto"/>
      </w:pPr>
      <w:r w:rsidRPr="001B65FF">
        <w:t>именуемый в дальнейшем «Наниматель», с другой стороны, заключили настоящий договор о нижеследующем:</w:t>
      </w:r>
    </w:p>
    <w:p w:rsidR="001B65FF" w:rsidRPr="001B65FF" w:rsidRDefault="001B65FF" w:rsidP="001B65FF">
      <w:pPr>
        <w:spacing w:after="0" w:line="240" w:lineRule="auto"/>
      </w:pPr>
    </w:p>
    <w:p w:rsidR="001B65FF" w:rsidRPr="001B65FF" w:rsidRDefault="001B65FF" w:rsidP="001B65FF">
      <w:pPr>
        <w:spacing w:after="0" w:line="240" w:lineRule="auto"/>
      </w:pPr>
      <w:r w:rsidRPr="001B65FF">
        <w:t>1. Предмет и общие условия договора.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1.1. Предметом настоящего договора найма жилого помещения, является предоставление </w:t>
      </w:r>
      <w:proofErr w:type="spellStart"/>
      <w:r w:rsidRPr="001B65FF">
        <w:t>наймодателем</w:t>
      </w:r>
      <w:proofErr w:type="spellEnd"/>
      <w:r w:rsidRPr="001B65FF">
        <w:t xml:space="preserve"> за плату во временное владение и пользование нанимателя жилого помещения для проживания последнего.</w:t>
      </w:r>
    </w:p>
    <w:p w:rsidR="001B65FF" w:rsidRPr="001B65FF" w:rsidRDefault="001B65FF" w:rsidP="001B65FF">
      <w:pPr>
        <w:spacing w:after="0" w:line="240" w:lineRule="auto"/>
      </w:pPr>
      <w:r w:rsidRPr="001B65FF">
        <w:t>1.2. Объект найма (жилого помещения) расположен по адресу: ______________________________ __________________________________________________________________________</w:t>
      </w:r>
      <w:r>
        <w:t>______</w:t>
      </w:r>
      <w:r w:rsidRPr="001B65FF">
        <w:t>_____</w:t>
      </w:r>
    </w:p>
    <w:p w:rsidR="001B65FF" w:rsidRPr="001B65FF" w:rsidRDefault="001B65FF" w:rsidP="001B65FF">
      <w:pPr>
        <w:spacing w:after="0" w:line="240" w:lineRule="auto"/>
      </w:pPr>
      <w:r w:rsidRPr="001B65FF">
        <w:t>Характеристика объекта: указанная комната расположена на ___ этаже, _______ этажного дома.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1.3. На момент заключения настоящего договора помещение, сдаваемое в наем, принадлежит </w:t>
      </w:r>
      <w:proofErr w:type="spellStart"/>
      <w:r w:rsidRPr="001B65FF">
        <w:t>Наймодателю</w:t>
      </w:r>
      <w:proofErr w:type="spellEnd"/>
      <w:r w:rsidRPr="001B65FF">
        <w:t xml:space="preserve"> на праве собственности, не заложено или арестовано, не является предметом исков третьих лиц. Указанное гарантируется </w:t>
      </w:r>
      <w:proofErr w:type="spellStart"/>
      <w:r w:rsidRPr="001B65FF">
        <w:t>Наймодателем</w:t>
      </w:r>
      <w:proofErr w:type="spellEnd"/>
      <w:r w:rsidRPr="001B65FF">
        <w:t>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1.4. Передаваемое в наем жилое помещение сторонами осмотрено, находится в нормальном состоянии, отвечающем требованиям, предъявленным </w:t>
      </w:r>
      <w:proofErr w:type="gramStart"/>
      <w:r w:rsidRPr="001B65FF">
        <w:t>к</w:t>
      </w:r>
      <w:proofErr w:type="gramEnd"/>
      <w:r w:rsidRPr="001B65FF">
        <w:t xml:space="preserve"> эксплуатируемым жилым помещением, используемым для цели проживания в соответствии с назначением объекта.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1.5. </w:t>
      </w:r>
      <w:proofErr w:type="spellStart"/>
      <w:r w:rsidRPr="001B65FF">
        <w:t>Наймодатель</w:t>
      </w:r>
      <w:proofErr w:type="spellEnd"/>
      <w:r w:rsidRPr="001B65FF">
        <w:t xml:space="preserve"> </w:t>
      </w:r>
      <w:proofErr w:type="gramStart"/>
      <w:r w:rsidRPr="001B65FF">
        <w:t>в праве</w:t>
      </w:r>
      <w:proofErr w:type="gramEnd"/>
      <w:r w:rsidRPr="001B65FF">
        <w:t xml:space="preserve"> потребовать расторжения настоящего договора и возмещения убытка в случаях, когда им будут установлены факты использования помещения Нанимателем не в соответствии с условиями договора найма или назначением нанимаемого жилого помещения.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1.6. Передача жилого помещения </w:t>
      </w:r>
      <w:proofErr w:type="spellStart"/>
      <w:r w:rsidRPr="001B65FF">
        <w:t>Наймодателем</w:t>
      </w:r>
      <w:proofErr w:type="spellEnd"/>
      <w:r w:rsidRPr="001B65FF">
        <w:t xml:space="preserve"> пользования Нанимателя осуществляется в момент подписания настоящего договора путем передачи ключей от квартиры.</w:t>
      </w:r>
    </w:p>
    <w:p w:rsidR="001B65FF" w:rsidRPr="001B65FF" w:rsidRDefault="001B65FF" w:rsidP="001B65FF">
      <w:pPr>
        <w:spacing w:after="0" w:line="240" w:lineRule="auto"/>
      </w:pPr>
      <w:r w:rsidRPr="001B65FF">
        <w:t>Передаточный акт не составляется.</w:t>
      </w:r>
    </w:p>
    <w:p w:rsidR="001B65FF" w:rsidRPr="001B65FF" w:rsidRDefault="001B65FF" w:rsidP="001B65FF">
      <w:pPr>
        <w:spacing w:after="0" w:line="240" w:lineRule="auto"/>
      </w:pPr>
      <w:r w:rsidRPr="001B65FF">
        <w:t>1.7. Наниматель обязуется:</w:t>
      </w:r>
    </w:p>
    <w:p w:rsidR="001B65FF" w:rsidRPr="001B65FF" w:rsidRDefault="001B65FF" w:rsidP="001B65FF">
      <w:pPr>
        <w:spacing w:after="0" w:line="240" w:lineRule="auto"/>
      </w:pPr>
      <w:r w:rsidRPr="001B65FF">
        <w:t>использовать в наем жилое помещение в соответствии с условиями настоящего договора и исключительно для проживания;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возместить </w:t>
      </w:r>
      <w:proofErr w:type="spellStart"/>
      <w:r w:rsidRPr="001B65FF">
        <w:t>Наймодателю</w:t>
      </w:r>
      <w:proofErr w:type="spellEnd"/>
      <w:r w:rsidRPr="001B65FF">
        <w:t xml:space="preserve"> убытки, причиненные в случае повреждения жилого помещения;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не производить без согласия </w:t>
      </w:r>
      <w:proofErr w:type="spellStart"/>
      <w:r w:rsidRPr="001B65FF">
        <w:t>Наймодателя</w:t>
      </w:r>
      <w:proofErr w:type="spellEnd"/>
      <w:r w:rsidRPr="001B65FF">
        <w:t xml:space="preserve"> внутреннюю перепланировку и реконструкцию помещения, не переносить систему электропроводки и др.</w:t>
      </w:r>
    </w:p>
    <w:p w:rsidR="001B65FF" w:rsidRPr="001B65FF" w:rsidRDefault="001B65FF" w:rsidP="001B65FF">
      <w:pPr>
        <w:spacing w:after="0" w:line="240" w:lineRule="auto"/>
      </w:pPr>
      <w:r w:rsidRPr="001B65FF">
        <w:t>соблюдать меры пожарной безопасности;</w:t>
      </w:r>
    </w:p>
    <w:p w:rsidR="001B65FF" w:rsidRPr="001B65FF" w:rsidRDefault="001B65FF" w:rsidP="001B65FF">
      <w:pPr>
        <w:spacing w:after="0" w:line="240" w:lineRule="auto"/>
      </w:pPr>
      <w:r w:rsidRPr="001B65FF">
        <w:t>возвратить нанимаемое помещение в день окончания срока действия настоящего договора или прекращение действия по иным основаниям в состоянии, которое определяется по соглашению сторон настоящего договора найма жилого помещения.</w:t>
      </w:r>
    </w:p>
    <w:p w:rsidR="001B65FF" w:rsidRDefault="001B65FF" w:rsidP="001B65FF">
      <w:pPr>
        <w:spacing w:after="0" w:line="240" w:lineRule="auto"/>
      </w:pPr>
    </w:p>
    <w:p w:rsidR="001B65FF" w:rsidRPr="001B65FF" w:rsidRDefault="001B65FF" w:rsidP="001B65FF">
      <w:pPr>
        <w:spacing w:after="0" w:line="240" w:lineRule="auto"/>
      </w:pPr>
      <w:r w:rsidRPr="001B65FF">
        <w:t>2. Плата по договору найма и порядок расчетов.</w:t>
      </w:r>
    </w:p>
    <w:p w:rsidR="001B65FF" w:rsidRPr="001B65FF" w:rsidRDefault="001B65FF" w:rsidP="001B65FF">
      <w:pPr>
        <w:spacing w:after="0" w:line="240" w:lineRule="auto"/>
      </w:pPr>
      <w:r w:rsidRPr="001B65FF">
        <w:t>2.1. Стороны настоящего договора установили</w:t>
      </w:r>
      <w:proofErr w:type="gramStart"/>
      <w:r w:rsidRPr="001B65FF">
        <w:t xml:space="preserve"> ,</w:t>
      </w:r>
      <w:proofErr w:type="gramEnd"/>
      <w:r w:rsidRPr="001B65FF">
        <w:t xml:space="preserve"> что размер платы за передаваемое жилое помещение составляет: _________________________</w:t>
      </w:r>
      <w:r>
        <w:t>________</w:t>
      </w:r>
      <w:r w:rsidRPr="001B65FF">
        <w:t>_______________ рублей в месяц уплачиваемых (авансом) _________________________ до ___________________ числа текущего месяца.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Оплата коммунальных услуг, оплата за электроэнергию и газ возлагается на </w:t>
      </w:r>
      <w:proofErr w:type="spellStart"/>
      <w:r w:rsidRPr="001B65FF">
        <w:t>Наймодателя</w:t>
      </w:r>
      <w:proofErr w:type="spellEnd"/>
      <w:r w:rsidRPr="001B65FF">
        <w:t>. Оплата за дополнительные услуги (телефон, кабельное телевидение, интернет) возлагается на Нанимателя,</w:t>
      </w:r>
    </w:p>
    <w:p w:rsidR="001B65FF" w:rsidRPr="001B65FF" w:rsidRDefault="001B65FF" w:rsidP="001B65FF">
      <w:pPr>
        <w:spacing w:after="0" w:line="240" w:lineRule="auto"/>
      </w:pPr>
      <w:r w:rsidRPr="001B65FF">
        <w:t>2.2. Наниматель обязуется ежемесячно выплачивать вышеуказанные платежи в полном объеме.</w:t>
      </w:r>
    </w:p>
    <w:p w:rsidR="001B65FF" w:rsidRPr="001B65FF" w:rsidRDefault="001B65FF" w:rsidP="001B65FF">
      <w:pPr>
        <w:spacing w:after="0" w:line="240" w:lineRule="auto"/>
      </w:pPr>
      <w:r w:rsidRPr="001B65FF">
        <w:t>2.3. Размер платы за передаваемое жилое помещение может быть изменен только по соглашению сторон.</w:t>
      </w:r>
    </w:p>
    <w:p w:rsidR="001B65FF" w:rsidRPr="001B65FF" w:rsidRDefault="001B65FF" w:rsidP="001B65FF">
      <w:pPr>
        <w:spacing w:after="0" w:line="240" w:lineRule="auto"/>
      </w:pPr>
      <w:r w:rsidRPr="001B65FF">
        <w:t> </w:t>
      </w:r>
    </w:p>
    <w:p w:rsidR="001B65FF" w:rsidRPr="001B65FF" w:rsidRDefault="001B65FF" w:rsidP="001B65FF">
      <w:pPr>
        <w:spacing w:after="0" w:line="240" w:lineRule="auto"/>
      </w:pPr>
      <w:r w:rsidRPr="001B65FF">
        <w:t>3. Ответственность сторон.</w:t>
      </w:r>
    </w:p>
    <w:p w:rsidR="001B65FF" w:rsidRPr="001B65FF" w:rsidRDefault="001B65FF" w:rsidP="001B65FF">
      <w:pPr>
        <w:spacing w:after="0" w:line="240" w:lineRule="auto"/>
      </w:pPr>
      <w:r w:rsidRPr="001B65FF">
        <w:lastRenderedPageBreak/>
        <w:t xml:space="preserve">3.1. Сторона договора, имущественные интересы которой нарушены в результате неисполнения или ненадлежащего исполнения обязательств по договору с другой стороны, </w:t>
      </w:r>
      <w:proofErr w:type="gramStart"/>
      <w:r w:rsidRPr="001B65FF">
        <w:t>в праве</w:t>
      </w:r>
      <w:proofErr w:type="gramEnd"/>
      <w:r w:rsidRPr="001B65FF">
        <w:t xml:space="preserve"> требовать полного возмещения причиненных ей этой стороной убытков.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3.2.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1B65FF">
        <w:t>упомянутое</w:t>
      </w:r>
      <w:proofErr w:type="gramEnd"/>
      <w:r w:rsidRPr="001B65FF">
        <w:t xml:space="preserve"> при наличии вины (умысла или неосторожности).</w:t>
      </w:r>
    </w:p>
    <w:p w:rsidR="001B65FF" w:rsidRPr="001B65FF" w:rsidRDefault="001B65FF" w:rsidP="001B65FF">
      <w:pPr>
        <w:spacing w:after="0" w:line="240" w:lineRule="auto"/>
      </w:pPr>
      <w:r w:rsidRPr="001B65FF">
        <w:t>3.3. Отсутствие вины за неисполнения или за ненадлежащее исполнение обязательств по договору доказывается стороной, нарушившей обязательство.</w:t>
      </w:r>
    </w:p>
    <w:p w:rsidR="001B65FF" w:rsidRPr="001B65FF" w:rsidRDefault="001B65FF" w:rsidP="001B65FF">
      <w:pPr>
        <w:spacing w:after="0" w:line="240" w:lineRule="auto"/>
      </w:pPr>
      <w:r w:rsidRPr="001B65FF">
        <w:t> </w:t>
      </w:r>
    </w:p>
    <w:p w:rsidR="001B65FF" w:rsidRPr="001B65FF" w:rsidRDefault="001B65FF" w:rsidP="001B65FF">
      <w:pPr>
        <w:spacing w:after="0" w:line="240" w:lineRule="auto"/>
      </w:pPr>
      <w:r w:rsidRPr="001B65FF">
        <w:t>4. Порядок разрешения споров.</w:t>
      </w:r>
    </w:p>
    <w:p w:rsidR="001B65FF" w:rsidRPr="001B65FF" w:rsidRDefault="001B65FF" w:rsidP="001B65FF">
      <w:pPr>
        <w:spacing w:after="0" w:line="240" w:lineRule="auto"/>
      </w:pPr>
      <w:r w:rsidRPr="001B65FF">
        <w:t>4.1. Споры, которые могут возникнуть при исполнении условий настоящего договора, стороны будут стремиться разрешать дружеским путем в порядке до судебного разбирательства: путем переговоров, обмена письмами, уточнением условий договора, составлением его дополнений и изменений, и др.</w:t>
      </w:r>
    </w:p>
    <w:p w:rsidR="001B65FF" w:rsidRPr="001B65FF" w:rsidRDefault="001B65FF" w:rsidP="001B65FF">
      <w:pPr>
        <w:spacing w:after="0" w:line="240" w:lineRule="auto"/>
      </w:pPr>
      <w:r w:rsidRPr="001B65FF">
        <w:t xml:space="preserve">4.2.При </w:t>
      </w:r>
      <w:proofErr w:type="gramStart"/>
      <w:r w:rsidRPr="001B65FF">
        <w:t>не достижении</w:t>
      </w:r>
      <w:proofErr w:type="gramEnd"/>
      <w:r w:rsidRPr="001B65FF">
        <w:t xml:space="preserve"> взаимоприемлемого решения спор разрешиться в суде общей юрисдикции.</w:t>
      </w:r>
    </w:p>
    <w:p w:rsidR="001B65FF" w:rsidRPr="001B65FF" w:rsidRDefault="001B65FF" w:rsidP="001B65FF">
      <w:pPr>
        <w:spacing w:after="0" w:line="240" w:lineRule="auto"/>
      </w:pPr>
      <w:r w:rsidRPr="001B65FF">
        <w:t> </w:t>
      </w:r>
    </w:p>
    <w:p w:rsidR="001B65FF" w:rsidRPr="001B65FF" w:rsidRDefault="001B65FF" w:rsidP="001B65FF">
      <w:pPr>
        <w:spacing w:after="0" w:line="240" w:lineRule="auto"/>
      </w:pPr>
      <w:r w:rsidRPr="001B65FF">
        <w:t>5. Срок действия договора.</w:t>
      </w:r>
    </w:p>
    <w:p w:rsidR="001B65FF" w:rsidRPr="001B65FF" w:rsidRDefault="001B65FF" w:rsidP="001B65FF">
      <w:pPr>
        <w:spacing w:after="0" w:line="240" w:lineRule="auto"/>
      </w:pPr>
      <w:r w:rsidRPr="001B65FF">
        <w:t>5.1. Настоящий договор вступает в силу в момент подписания настоящего договора и действует до «____» ___________ 20__ г.</w:t>
      </w:r>
    </w:p>
    <w:p w:rsidR="001B65FF" w:rsidRPr="001B65FF" w:rsidRDefault="001B65FF" w:rsidP="001B65FF">
      <w:pPr>
        <w:spacing w:after="0" w:line="240" w:lineRule="auto"/>
      </w:pPr>
      <w:r w:rsidRPr="001B65FF">
        <w:t>5.2. В случае досрочного расторжения договора Заинтересованная сторона обязана уведомить другую сторону за 14 дней.</w:t>
      </w:r>
    </w:p>
    <w:p w:rsidR="001B65FF" w:rsidRPr="001B65FF" w:rsidRDefault="001B65FF" w:rsidP="001B65FF">
      <w:pPr>
        <w:spacing w:after="0" w:line="240" w:lineRule="auto"/>
      </w:pPr>
      <w:r w:rsidRPr="001B65FF">
        <w:t>5.3. Прекращение (окончание) срока действия настоящего договора влечет за собой прекращение обязатель</w:t>
      </w:r>
      <w:proofErr w:type="gramStart"/>
      <w:r w:rsidRPr="001B65FF">
        <w:t>ств ст</w:t>
      </w:r>
      <w:proofErr w:type="gramEnd"/>
      <w:r w:rsidRPr="001B65FF">
        <w:t>орон по нему, но не освобождает стороны договора от ответственности за его нарушение, если таковые имели место при исполнении условий настоящего договора найма.</w:t>
      </w:r>
    </w:p>
    <w:p w:rsidR="001B65FF" w:rsidRPr="001B65FF" w:rsidRDefault="001B65FF" w:rsidP="001B65FF">
      <w:pPr>
        <w:spacing w:after="0" w:line="240" w:lineRule="auto"/>
      </w:pPr>
      <w:r w:rsidRPr="001B65FF">
        <w:t> </w:t>
      </w:r>
    </w:p>
    <w:p w:rsidR="001B65FF" w:rsidRPr="001B65FF" w:rsidRDefault="001B65FF" w:rsidP="001B65FF">
      <w:pPr>
        <w:spacing w:after="0" w:line="240" w:lineRule="auto"/>
      </w:pPr>
      <w:r w:rsidRPr="001B65FF">
        <w:t>6  Изменение и/или дополнение договора.</w:t>
      </w:r>
    </w:p>
    <w:p w:rsidR="001B65FF" w:rsidRPr="001B65FF" w:rsidRDefault="001B65FF" w:rsidP="001B65FF">
      <w:pPr>
        <w:spacing w:after="0" w:line="240" w:lineRule="auto"/>
      </w:pPr>
      <w:r w:rsidRPr="001B65FF">
        <w:t>6.1. Настоящий договор может быть изменен и/или дополнен сторонами в период его действия на основе их взаимного согласия.</w:t>
      </w:r>
    </w:p>
    <w:p w:rsidR="001B65FF" w:rsidRPr="001B65FF" w:rsidRDefault="001B65FF" w:rsidP="001B65FF">
      <w:pPr>
        <w:spacing w:after="0" w:line="240" w:lineRule="auto"/>
      </w:pPr>
      <w:r w:rsidRPr="001B65FF">
        <w:t>6.2. Любые соглашения сторон по изменению и/или дополнению условий настоящего договора имеет силу в том случае, если они оформлены в письменном виде, подписанные сторонами договора.</w:t>
      </w:r>
    </w:p>
    <w:p w:rsidR="001B65FF" w:rsidRPr="001B65FF" w:rsidRDefault="001B65FF" w:rsidP="001B65FF">
      <w:pPr>
        <w:spacing w:after="0" w:line="240" w:lineRule="auto"/>
      </w:pPr>
      <w:r w:rsidRPr="001B65FF">
        <w:t> </w:t>
      </w:r>
    </w:p>
    <w:p w:rsidR="001B65FF" w:rsidRPr="001B65FF" w:rsidRDefault="001B65FF" w:rsidP="001B65FF">
      <w:pPr>
        <w:spacing w:after="0" w:line="240" w:lineRule="auto"/>
      </w:pPr>
      <w:r w:rsidRPr="001B65FF">
        <w:t>7. Опись имущества.</w:t>
      </w:r>
    </w:p>
    <w:p w:rsidR="001B65FF" w:rsidRPr="001B65FF" w:rsidRDefault="001B65FF" w:rsidP="001B65FF">
      <w:pPr>
        <w:spacing w:after="0" w:line="240" w:lineRule="auto"/>
      </w:pPr>
      <w:r w:rsidRPr="001B65FF">
        <w:t>_____________________________________________________________________________________</w:t>
      </w:r>
      <w:r w:rsidRPr="001B65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5FF" w:rsidRPr="001B65FF" w:rsidRDefault="001B65FF" w:rsidP="001B65FF">
      <w:pPr>
        <w:spacing w:after="0" w:line="240" w:lineRule="auto"/>
      </w:pPr>
      <w:r w:rsidRPr="001B65FF">
        <w:t> </w:t>
      </w:r>
    </w:p>
    <w:p w:rsidR="001B65FF" w:rsidRPr="001B65FF" w:rsidRDefault="001B65FF" w:rsidP="001B65FF">
      <w:pPr>
        <w:spacing w:after="0" w:line="240" w:lineRule="auto"/>
      </w:pPr>
      <w:r w:rsidRPr="001B65FF">
        <w:t>8. Подписи и реквизиты сторон.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606"/>
      </w:tblGrid>
      <w:tr w:rsidR="001B65FF" w:rsidRPr="001B65FF" w:rsidTr="001B65F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proofErr w:type="spellStart"/>
            <w:r w:rsidRPr="001B65FF">
              <w:t>Наймодатель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Наниматель</w:t>
            </w:r>
          </w:p>
        </w:tc>
      </w:tr>
      <w:tr w:rsidR="001B65FF" w:rsidRPr="001B65FF" w:rsidTr="001B65F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Ф.И.О.</w:t>
            </w:r>
          </w:p>
          <w:p w:rsidR="001B65FF" w:rsidRPr="001B65FF" w:rsidRDefault="001B65FF" w:rsidP="001B65FF">
            <w:pPr>
              <w:spacing w:after="0" w:line="240" w:lineRule="auto"/>
            </w:pPr>
            <w:r w:rsidRPr="001B65FF"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Ф.И.О.</w:t>
            </w:r>
          </w:p>
          <w:p w:rsidR="001B65FF" w:rsidRPr="001B65FF" w:rsidRDefault="001B65FF" w:rsidP="001B65FF">
            <w:pPr>
              <w:spacing w:after="0" w:line="240" w:lineRule="auto"/>
            </w:pPr>
            <w:r w:rsidRPr="001B65FF">
              <w:t> </w:t>
            </w:r>
          </w:p>
        </w:tc>
      </w:tr>
      <w:tr w:rsidR="001B65FF" w:rsidRPr="001B65FF" w:rsidTr="001B65F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Паспорт:</w:t>
            </w:r>
            <w:r>
              <w:t xml:space="preserve"> </w:t>
            </w:r>
            <w:r w:rsidRPr="001B65FF">
              <w:t>серия             №               </w:t>
            </w:r>
          </w:p>
          <w:p w:rsidR="001B65FF" w:rsidRPr="001B65FF" w:rsidRDefault="001B65FF" w:rsidP="001B65FF">
            <w:pPr>
              <w:spacing w:after="0" w:line="240" w:lineRule="auto"/>
            </w:pPr>
            <w:r w:rsidRPr="001B65FF">
              <w:t>выдан</w:t>
            </w:r>
          </w:p>
          <w:p w:rsidR="001B65FF" w:rsidRPr="001B65FF" w:rsidRDefault="001B65FF" w:rsidP="001B65FF">
            <w:pPr>
              <w:spacing w:after="0" w:line="240" w:lineRule="auto"/>
            </w:pPr>
            <w:r w:rsidRPr="001B65FF"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Паспорт:</w:t>
            </w:r>
            <w:r>
              <w:t xml:space="preserve"> </w:t>
            </w:r>
            <w:bookmarkStart w:id="0" w:name="_GoBack"/>
            <w:bookmarkEnd w:id="0"/>
            <w:r w:rsidRPr="001B65FF">
              <w:t>серия             №               </w:t>
            </w:r>
          </w:p>
          <w:p w:rsidR="001B65FF" w:rsidRPr="001B65FF" w:rsidRDefault="001B65FF" w:rsidP="001B65FF">
            <w:pPr>
              <w:spacing w:after="0" w:line="240" w:lineRule="auto"/>
            </w:pPr>
            <w:r w:rsidRPr="001B65FF">
              <w:t>выдан</w:t>
            </w:r>
          </w:p>
          <w:p w:rsidR="001B65FF" w:rsidRPr="001B65FF" w:rsidRDefault="001B65FF" w:rsidP="001B65FF">
            <w:pPr>
              <w:spacing w:after="0" w:line="240" w:lineRule="auto"/>
            </w:pPr>
            <w:r w:rsidRPr="001B65FF">
              <w:t> </w:t>
            </w:r>
          </w:p>
        </w:tc>
      </w:tr>
      <w:tr w:rsidR="001B65FF" w:rsidRPr="001B65FF" w:rsidTr="001B65F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Подпись: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Подпись:</w:t>
            </w:r>
          </w:p>
        </w:tc>
      </w:tr>
      <w:tr w:rsidR="001B65FF" w:rsidRPr="001B65FF" w:rsidTr="001B65F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Дата: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5FF" w:rsidRPr="001B65FF" w:rsidRDefault="001B65FF" w:rsidP="001B65FF">
            <w:pPr>
              <w:spacing w:after="0" w:line="240" w:lineRule="auto"/>
            </w:pPr>
            <w:r w:rsidRPr="001B65FF">
              <w:t>Дата:</w:t>
            </w:r>
          </w:p>
        </w:tc>
      </w:tr>
    </w:tbl>
    <w:p w:rsidR="001C19EE" w:rsidRPr="001B65FF" w:rsidRDefault="001C19EE" w:rsidP="001B65FF">
      <w:pPr>
        <w:spacing w:after="0" w:line="240" w:lineRule="auto"/>
      </w:pPr>
    </w:p>
    <w:sectPr w:rsidR="001C19EE" w:rsidRPr="001B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3644"/>
    <w:multiLevelType w:val="multilevel"/>
    <w:tmpl w:val="141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FF"/>
    <w:rsid w:val="001B65FF"/>
    <w:rsid w:val="001C19EE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unhideWhenUsed/>
    <w:rsid w:val="001B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unhideWhenUsed/>
    <w:rsid w:val="001B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2015-05-17T13:18:00Z</dcterms:created>
  <dcterms:modified xsi:type="dcterms:W3CDTF">2015-05-17T13:25:00Z</dcterms:modified>
</cp:coreProperties>
</file>